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Early Childhood Education Manager &amp; Teaching Artist, Childrens Theatre, Minneapolis, MN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2016-Present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50" w:hanging="198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Manage and effectively coordinate scheduling and logistics between school partners (grades Pre-K - 2) and teaching artist.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50" w:hanging="19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Teaching Artist in Pre-K to 4th grade in Twin Cities public school classrooms with Neighborhood Bridges storytelling and critical literacy theatre arts program.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50" w:hanging="198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Redesigned and developed new curriculum content for classroom teacher professional development.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50" w:hanging="198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Proactive logistical adminstrative support in residencies, workshops, events, meeting.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50" w:hanging="198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Developed respectful and supportive relationships with program partners from diverse communities.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Assistant Director, Making Waves: Social Justice Theatre Troupe,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Hamline University,St. Paul, MN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2015 - 2018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Leads performances and workshops with community partners off campus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Effectively provides adminstrative support and logistics for meetings, rehearsals, and performances on and off campus including St. Paul Public Schools, YMCA Brooklyn Park, Advocating Change Together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Created original plays through a collaborative work process with students. </w:t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English Language Arts Teacher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– 8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Grade,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MS 57 Ron Brown Academy, Brooklyn, NY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2006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uccessful practice in using multiple-entry points for learners in English Language Arts class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Effectively collaborate with teaching artists to provide engaging theater arts residencies in the classroom.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Selected as Demonstration Teacher by the Department of Education Teacher Incentive Fund 2012 - 2015.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Arts Coordinator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&amp; Theater Director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MS 57 Ron Brown Academy, Brooklyn, NY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 w:val="0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vertAlign w:val="baseline"/>
          <w:rtl w:val="0"/>
        </w:rPr>
        <w:t xml:space="preserve">2008 -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Facilitate meetings and communication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with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school staff, resident artists, arts partner organizations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Lead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professional development and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increased student access to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ar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ts programming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by partnering with organizations such as Carnegie Hall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EPIC Theater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&amp; Literature to Life.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Secured over $500,000 in 5-year funding through grant writing.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Directed 7 s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chool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usicals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and prepared students for annual Broadway Jr. citywide performance. 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Actress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Hamline University Theatre(Hamline University Theatre Making Waves Social Justice Theatre Troupe Ensemble 2015-2018)The Colored Museum, Until Someone Wakes Up)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Children’s Theatre Company (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Starry Messenger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Afternoon of the Elves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Boundless Grace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Madeline’s Rescue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How the Grinch Stole Christmas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Youth Performance Company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 A Wrinkle in Time, The Day King Died, Nancy Drew and the Hardy Boys)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contextualSpacing w:val="0"/>
        <w:rPr>
          <w:rFonts w:ascii="Arial" w:cs="Arial" w:eastAsia="Arial" w:hAnsi="Arial"/>
          <w:b w:val="1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vertAlign w:val="baseline"/>
          <w:rtl w:val="0"/>
        </w:rPr>
        <w:t xml:space="preserve">Activities and Awards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Music Theater International Honor for Creating Sustainable Theater Education 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2013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John Wesley Leadership and Service Award 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2006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Barbara Simmons Eagle 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eadership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vertAlign w:val="baseline"/>
          <w:rtl w:val="0"/>
        </w:rPr>
        <w:t xml:space="preserve"> Award 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vertAlign w:val="baseline"/>
          <w:rtl w:val="0"/>
        </w:rPr>
        <w:t xml:space="preserve">2006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Theater Development Fund Open Doors Student Mentor Program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2012 - 2014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Presenter at the Arts Education Partnership (AEP) National Forum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Spring 2012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hanging="198"/>
        <w:contextualSpacing w:val="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PRIDE Black Student Alliance President,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Hamline University, St. Paul, MN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2005 - 2006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28">
      <w:pPr>
        <w:contextualSpacing w:val="0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Masters of Science in Teaching English, Adolescent Education,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Pace University, New York, NY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2006 - 2008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Bachelor of Arts in English,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Cum Laude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: Education Minor,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Hamline University, St. Paul, MN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2002 - 2006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Certification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New York State Teaching Liscence,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Communication Arts and Literature, Grades 6-12</w:t>
      </w:r>
    </w:p>
    <w:p w:rsidR="00000000" w:rsidDel="00000000" w:rsidP="00000000" w:rsidRDefault="00000000" w:rsidRPr="00000000" w14:paraId="0000002B">
      <w:pPr>
        <w:spacing w:line="360" w:lineRule="auto"/>
        <w:contextualSpacing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Department of Education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504" w:top="360" w:left="1080" w:right="108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Style w:val="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720" w:lineRule="auto"/>
      <w:contextualSpacing w:val="0"/>
      <w:rPr>
        <w:rFonts w:ascii="Arial" w:cs="Arial" w:eastAsia="Arial" w:hAnsi="Arial"/>
        <w:b w:val="1"/>
        <w:sz w:val="36"/>
        <w:szCs w:val="36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36"/>
        <w:szCs w:val="36"/>
        <w:vertAlign w:val="baseline"/>
        <w:rtl w:val="0"/>
      </w:rPr>
      <w:t xml:space="preserve">Laura Mann Hill</w:t>
    </w:r>
  </w:p>
  <w:p w:rsidR="00000000" w:rsidDel="00000000" w:rsidP="00000000" w:rsidRDefault="00000000" w:rsidRPr="00000000" w14:paraId="0000002D">
    <w:pPr>
      <w:pStyle w:val="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>
        <w:rFonts w:ascii="Arial" w:cs="Arial" w:eastAsia="Arial" w:hAnsi="Arial"/>
        <w:b w:val="0"/>
        <w:sz w:val="22"/>
        <w:szCs w:val="22"/>
        <w:vertAlign w:val="baseline"/>
      </w:rPr>
    </w:pPr>
    <w:r w:rsidDel="00000000" w:rsidR="00000000" w:rsidRPr="00000000">
      <w:rPr>
        <w:rFonts w:ascii="Arial" w:cs="Arial" w:eastAsia="Arial" w:hAnsi="Arial"/>
        <w:b w:val="0"/>
        <w:sz w:val="22"/>
        <w:szCs w:val="22"/>
        <w:rtl w:val="0"/>
      </w:rPr>
      <w:t xml:space="preserve">4800 Folwell Drive</w:t>
    </w:r>
    <w:r w:rsidDel="00000000" w:rsidR="00000000" w:rsidRPr="00000000">
      <w:rPr>
        <w:rFonts w:ascii="Arial" w:cs="Arial" w:eastAsia="Arial" w:hAnsi="Arial"/>
        <w:b w:val="0"/>
        <w:sz w:val="22"/>
        <w:szCs w:val="22"/>
        <w:vertAlign w:val="baseline"/>
        <w:rtl w:val="0"/>
      </w:rPr>
      <w:t xml:space="preserve">,</w:t>
    </w:r>
    <w:r w:rsidDel="00000000" w:rsidR="00000000" w:rsidRPr="00000000">
      <w:rPr>
        <w:rFonts w:ascii="Arial" w:cs="Arial" w:eastAsia="Arial" w:hAnsi="Arial"/>
        <w:b w:val="0"/>
        <w:sz w:val="22"/>
        <w:szCs w:val="22"/>
        <w:rtl w:val="0"/>
      </w:rPr>
      <w:t xml:space="preserve"> Minneapolis, MN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Style w:val="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>
        <w:rFonts w:ascii="Arial" w:cs="Arial" w:eastAsia="Arial" w:hAnsi="Arial"/>
        <w:b w:val="0"/>
        <w:sz w:val="22"/>
        <w:szCs w:val="22"/>
        <w:vertAlign w:val="baseline"/>
      </w:rPr>
    </w:pPr>
    <w:r w:rsidDel="00000000" w:rsidR="00000000" w:rsidRPr="00000000">
      <w:rPr>
        <w:rFonts w:ascii="Arial" w:cs="Arial" w:eastAsia="Arial" w:hAnsi="Arial"/>
        <w:b w:val="0"/>
        <w:sz w:val="22"/>
        <w:szCs w:val="22"/>
        <w:vertAlign w:val="baseline"/>
        <w:rtl w:val="0"/>
      </w:rPr>
      <w:t xml:space="preserve">612.423.3556      lmann.hill@gmail.com</w:t>
    </w:r>
  </w:p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contextualSpacing w:val="0"/>
      <w:rPr>
        <w:rFonts w:ascii="Arial" w:cs="Arial" w:eastAsia="Arial" w:hAnsi="Arial"/>
        <w:b w:val="0"/>
        <w:sz w:val="24"/>
        <w:szCs w:val="24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margin">
                <wp:posOffset>38100</wp:posOffset>
              </wp:positionH>
              <wp:positionV relativeFrom="paragraph">
                <wp:posOffset>88900</wp:posOffset>
              </wp:positionV>
              <wp:extent cx="6413500" cy="38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145600" y="3768888"/>
                        <a:ext cx="6400800" cy="222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40404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38100</wp:posOffset>
              </wp:positionH>
              <wp:positionV relativeFrom="paragraph">
                <wp:posOffset>88900</wp:posOffset>
              </wp:positionV>
              <wp:extent cx="6413500" cy="38100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35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1033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pos="8460"/>
      </w:tabs>
      <w:spacing w:after="0" w:before="0" w:line="240" w:lineRule="auto"/>
      <w:contextualSpacing w:val="0"/>
    </w:pPr>
    <w:rPr>
      <w:rFonts w:ascii="EB Garamond" w:cs="EB Garamond" w:eastAsia="EB Garamond" w:hAnsi="EB Garamond"/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contextualSpacing w:val="0"/>
      <w:jc w:val="center"/>
    </w:pPr>
    <w:rPr>
      <w:rFonts w:ascii="Times New Roman" w:cs="Times New Roman" w:eastAsia="Times New Roman" w:hAnsi="Times New Roman"/>
      <w:b w:val="1"/>
      <w:sz w:val="20"/>
      <w:szCs w:val="20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